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7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Kaltura, Inc.</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80"/>
          </w:cols>
          <w:pgMar w:left="320" w:top="495" w:right="399" w:bottom="1440" w:gutter="0" w:footer="0" w:header="0"/>
        </w:sectPr>
      </w:pPr>
    </w:p>
    <w:p>
      <w:pPr>
        <w:spacing w:after="0" w:line="7"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001-40644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20-8128326</w:t>
      </w:r>
    </w:p>
    <w:p>
      <w:pPr>
        <w:spacing w:after="0" w:line="17" w:lineRule="exact"/>
        <w:rPr>
          <w:sz w:val="24"/>
          <w:szCs w:val="24"/>
          <w:color w:val="auto"/>
        </w:rPr>
      </w:pPr>
    </w:p>
    <w:p>
      <w:pPr>
        <w:sectPr>
          <w:pgSz w:w="11900" w:h="16838" w:orient="portrait"/>
          <w:cols w:equalWidth="0" w:num="3">
            <w:col w:w="4380" w:space="720"/>
            <w:col w:w="2840" w:space="720"/>
            <w:col w:w="2520"/>
          </w:cols>
          <w:pgMar w:left="320" w:top="495" w:right="399" w:bottom="1440" w:gutter="0" w:footer="0" w:header="0"/>
          <w:type w:val="continuous"/>
        </w:sect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360" w:space="720"/>
            <w:col w:w="2740" w:space="720"/>
            <w:col w:w="2640"/>
          </w:cols>
          <w:pgMar w:left="320" w:top="495" w:right="399" w:bottom="1440" w:gutter="0" w:footer="0" w:header="0"/>
          <w:type w:val="continuous"/>
        </w:sectPr>
      </w:pPr>
    </w:p>
    <w:p>
      <w:pPr>
        <w:spacing w:after="0" w:line="1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860 Broadway</w:t>
      </w:r>
    </w:p>
    <w:p>
      <w:pPr>
        <w:jc w:val="center"/>
        <w:ind w:right="-79"/>
        <w:spacing w:after="0" w:line="219" w:lineRule="auto"/>
        <w:rPr>
          <w:sz w:val="20"/>
          <w:szCs w:val="20"/>
          <w:color w:val="auto"/>
        </w:rPr>
      </w:pPr>
      <w:r>
        <w:rPr>
          <w:rFonts w:ascii="Times New Roman" w:cs="Times New Roman" w:eastAsia="Times New Roman" w:hAnsi="Times New Roman"/>
          <w:sz w:val="18"/>
          <w:szCs w:val="18"/>
          <w:b w:val="1"/>
          <w:bCs w:val="1"/>
          <w:color w:val="auto"/>
        </w:rPr>
        <w:t>3rd Floor</w:t>
      </w:r>
    </w:p>
    <w:p>
      <w:pPr>
        <w:jc w:val="center"/>
        <w:ind w:right="-79"/>
        <w:spacing w:after="0" w:line="193" w:lineRule="auto"/>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(646) 290-5445</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180"/>
          </w:cols>
          <w:pgMar w:left="320" w:top="495" w:right="399" w:bottom="1440" w:gutter="0" w:footer="0" w:header="0"/>
          <w:type w:val="continuous"/>
        </w:sectPr>
      </w:pPr>
    </w:p>
    <w:p>
      <w:pPr>
        <w:spacing w:after="0" w:line="327" w:lineRule="exact"/>
        <w:rPr>
          <w:sz w:val="24"/>
          <w:szCs w:val="24"/>
          <w:color w:val="auto"/>
        </w:rPr>
      </w:pPr>
    </w:p>
    <w:p>
      <w:pPr>
        <w:ind w:right="6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9" w:lineRule="exact"/>
        <w:rPr>
          <w:sz w:val="24"/>
          <w:szCs w:val="24"/>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87"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73" w:lineRule="exact"/>
        <w:rPr>
          <w:rFonts w:ascii="MS PGothic" w:cs="MS PGothic" w:eastAsia="MS PGothic" w:hAnsi="MS PGothic"/>
          <w:sz w:val="18"/>
          <w:szCs w:val="18"/>
          <w:color w:val="auto"/>
        </w:rPr>
      </w:pPr>
    </w:p>
    <w:p>
      <w:pPr>
        <w:ind w:right="2620" w:firstLine="30"/>
        <w:spacing w:after="0" w:line="544" w:lineRule="auto"/>
        <w:tabs>
          <w:tab w:leader="none" w:pos="46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2"/>
          </w:tcPr>
          <w:p>
            <w:pPr>
              <w:ind w:left="154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2"/>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35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KLTR</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97" w:lineRule="exact"/>
        <w:rPr>
          <w:sz w:val="24"/>
          <w:szCs w:val="24"/>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5"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June 24, 2026, Kaltura, Inc. (the “Company”) held its Annual Meeting of Stockholders (the “Meeting”). A total of 136,589,183 shares of the Company’s common stock were present electronically or represented by proxy at the Meeting, representing approximately 90.83% of the Company’s outstanding common stock as of the April 27, 2026 record date. The following are the voting results for the proposals considered and voted upon at the Meeting, all of which were described in the Company’s Definitive Proxy Statement filed with the Securities and Exchange Commission on April 30, 2026.</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Item 1 — Election of two Class II directors to serve until the 2029 Annual Meeting of Stockholders, and until their respective successors have been duly elected and qualified.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NOMINEE</w:t>
            </w:r>
          </w:p>
        </w:tc>
        <w:tc>
          <w:tcPr>
            <w:tcW w:w="28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Votes FOR</w:t>
            </w:r>
          </w:p>
        </w:tc>
        <w:tc>
          <w:tcPr>
            <w:tcW w:w="28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Votes WITHHELD</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1a) Richard Levandov</w:t>
            </w:r>
          </w:p>
        </w:tc>
        <w:tc>
          <w:tcPr>
            <w:tcW w:w="28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102,897,753</w:t>
            </w:r>
          </w:p>
        </w:tc>
        <w:tc>
          <w:tcPr>
            <w:tcW w:w="28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11,714,893</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21,976,537</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1b) Ronen Faier</w:t>
            </w:r>
          </w:p>
        </w:tc>
        <w:tc>
          <w:tcPr>
            <w:tcW w:w="28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105,431,318</w:t>
            </w:r>
          </w:p>
        </w:tc>
        <w:tc>
          <w:tcPr>
            <w:tcW w:w="28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9,181,328</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21,976,537</w:t>
            </w:r>
          </w:p>
        </w:tc>
      </w:tr>
    </w:tbl>
    <w:p>
      <w:pPr>
        <w:spacing w:after="0" w:line="200" w:lineRule="exact"/>
        <w:rPr>
          <w:sz w:val="20"/>
          <w:szCs w:val="20"/>
          <w:color w:val="auto"/>
        </w:rPr>
      </w:pPr>
    </w:p>
    <w:p>
      <w:pPr>
        <w:spacing w:after="0" w:line="3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Item 2 — Ratification of the appointment of Kost Forer Gabbay &amp; Kasierer, a member of Ernst &amp; Young Global, as the Company’s independent registered public accounting firm for the fiscal year ending December 31, 2026.</w:t>
      </w:r>
    </w:p>
    <w:p>
      <w:pPr>
        <w:sectPr>
          <w:pgSz w:w="11900" w:h="16838" w:orient="portrait"/>
          <w:cols w:equalWidth="0" w:num="1">
            <w:col w:w="11240"/>
          </w:cols>
          <w:pgMar w:left="320" w:top="347" w:right="339" w:bottom="1440" w:gutter="0" w:footer="0" w:header="0"/>
        </w:sect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Votes FOR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Votes AGAINST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Broker Non-Votes</w:t>
      </w:r>
    </w:p>
    <w:p>
      <w:pPr>
        <w:spacing w:after="0" w:line="61" w:lineRule="exact"/>
        <w:rPr>
          <w:sz w:val="20"/>
          <w:szCs w:val="20"/>
          <w:color w:val="auto"/>
        </w:rPr>
      </w:pPr>
    </w:p>
    <w:p>
      <w:pPr>
        <w:sectPr>
          <w:pgSz w:w="11900" w:h="16838" w:orient="portrait"/>
          <w:cols w:equalWidth="0" w:num="4">
            <w:col w:w="2060" w:space="720"/>
            <w:col w:w="1900" w:space="720"/>
            <w:col w:w="2320" w:space="720"/>
            <w:col w:w="2800"/>
          </w:cols>
          <w:pgMar w:left="320" w:top="347"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8"/>
          <w:szCs w:val="18"/>
          <w:color w:val="auto"/>
        </w:rPr>
        <w:t>136,477,333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68,239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43,611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w:t>
      </w:r>
    </w:p>
    <w:p>
      <w:pPr>
        <w:spacing w:after="0" w:line="200" w:lineRule="exact"/>
        <w:rPr>
          <w:sz w:val="20"/>
          <w:szCs w:val="20"/>
          <w:color w:val="auto"/>
        </w:rPr>
      </w:pPr>
    </w:p>
    <w:p>
      <w:pPr>
        <w:sectPr>
          <w:pgSz w:w="11900" w:h="16838" w:orient="portrait"/>
          <w:cols w:equalWidth="0" w:num="4">
            <w:col w:w="2420" w:space="720"/>
            <w:col w:w="2020" w:space="720"/>
            <w:col w:w="2440" w:space="720"/>
            <w:col w:w="2200"/>
          </w:cols>
          <w:pgMar w:left="320" w:top="347"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Richard Levandov and Ronen Faier were elected as Class II directors and Item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1598930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2" w:name="page3"/>
    <w:bookmarkEnd w:id="2"/>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ind w:left="3120" w:hanging="3509"/>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KALTURA, INC.</w:t>
            </w:r>
          </w:p>
        </w:tc>
        <w:tc>
          <w:tcPr>
            <w:tcW w:w="2340" w:type="dxa"/>
            <w:vAlign w:val="bottom"/>
          </w:tcPr>
          <w:p>
            <w:pPr>
              <w:spacing w:after="0"/>
              <w:rPr>
                <w:sz w:val="20"/>
                <w:szCs w:val="20"/>
                <w:color w:val="auto"/>
              </w:rPr>
            </w:pPr>
          </w:p>
        </w:tc>
      </w:tr>
      <w:tr>
        <w:trPr>
          <w:trHeight w:val="47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Zvi Maayan</w:t>
            </w:r>
          </w:p>
        </w:tc>
      </w:tr>
      <w:tr>
        <w:trPr>
          <w:trHeight w:val="27"/>
        </w:trPr>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466"/>
        </w:trPr>
        <w:tc>
          <w:tcPr>
            <w:tcW w:w="2120" w:type="dxa"/>
            <w:vAlign w:val="bottom"/>
          </w:tcPr>
          <w:p>
            <w:pPr>
              <w:spacing w:after="0"/>
              <w:rPr>
                <w:sz w:val="24"/>
                <w:szCs w:val="24"/>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Name:</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Zvi Maayan</w:t>
            </w:r>
          </w:p>
        </w:tc>
      </w:tr>
      <w:tr>
        <w:trPr>
          <w:trHeight w:val="225"/>
        </w:trPr>
        <w:tc>
          <w:tcPr>
            <w:tcW w:w="2120" w:type="dxa"/>
            <w:vAlign w:val="bottom"/>
          </w:tcPr>
          <w:p>
            <w:pPr>
              <w:spacing w:after="0"/>
              <w:rPr>
                <w:sz w:val="19"/>
                <w:szCs w:val="19"/>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w:t>
            </w:r>
          </w:p>
        </w:tc>
      </w:tr>
      <w:tr>
        <w:trPr>
          <w:trHeight w:val="234"/>
        </w:trPr>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9880"/>
      </w:cols>
      <w:pgMar w:left="1440" w:top="59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2026-06-29T05:48:10Z</dcterms:created>
  <dcterms:modified xsi:type="dcterms:W3CDTF">2026-06-29T05:48:10Z</dcterms:modified>
</cp:coreProperties>
</file>