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8-A</w:t>
      </w:r>
    </w:p>
    <w:p>
      <w:pPr>
        <w:spacing w:after="0" w:line="240" w:lineRule="exact"/>
        <w:rPr>
          <w:sz w:val="24"/>
          <w:szCs w:val="24"/>
          <w:color w:val="auto"/>
        </w:rPr>
      </w:pPr>
    </w:p>
    <w:p>
      <w:pPr>
        <w:jc w:val="center"/>
        <w:ind w:left="340" w:right="2460"/>
        <w:spacing w:after="0" w:line="256"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Kaltura, Inc.</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right"/>
              <w:ind w:right="2260"/>
              <w:spacing w:after="0"/>
              <w:rPr>
                <w:sz w:val="20"/>
                <w:szCs w:val="20"/>
                <w:color w:val="auto"/>
              </w:rPr>
            </w:pPr>
            <w:r>
              <w:rPr>
                <w:rFonts w:ascii="Arial" w:cs="Arial" w:eastAsia="Arial" w:hAnsi="Arial"/>
                <w:sz w:val="18"/>
                <w:szCs w:val="18"/>
                <w:b w:val="1"/>
                <w:bCs w:val="1"/>
                <w:color w:val="auto"/>
              </w:rPr>
              <w:t>20-8128326</w:t>
            </w:r>
          </w:p>
        </w:tc>
      </w:tr>
      <w:tr>
        <w:trPr>
          <w:trHeight w:val="218"/>
        </w:trPr>
        <w:tc>
          <w:tcPr>
            <w:tcW w:w="5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(State or incorporation or organization)</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01"/>
        </w:trPr>
        <w:tc>
          <w:tcPr>
            <w:tcW w:w="5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250 Park Avenue South, 10</w:t>
            </w:r>
            <w:r>
              <w:rPr>
                <w:rFonts w:ascii="Arial" w:cs="Arial" w:eastAsia="Arial" w:hAnsi="Arial"/>
                <w:sz w:val="23"/>
                <w:szCs w:val="23"/>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540" w:type="dxa"/>
            <w:vAlign w:val="bottom"/>
          </w:tcPr>
          <w:p>
            <w:pPr>
              <w:spacing w:after="0"/>
              <w:rPr>
                <w:sz w:val="24"/>
                <w:szCs w:val="24"/>
                <w:color w:val="auto"/>
              </w:rPr>
            </w:pPr>
          </w:p>
        </w:tc>
      </w:tr>
      <w:tr>
        <w:trPr>
          <w:trHeight w:val="261"/>
        </w:trPr>
        <w:tc>
          <w:tcPr>
            <w:tcW w:w="5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New York, New York</w:t>
            </w:r>
          </w:p>
        </w:tc>
        <w:tc>
          <w:tcPr>
            <w:tcW w:w="5540" w:type="dxa"/>
            <w:vAlign w:val="bottom"/>
          </w:tcPr>
          <w:p>
            <w:pPr>
              <w:jc w:val="right"/>
              <w:ind w:right="2460"/>
              <w:spacing w:after="0"/>
              <w:rPr>
                <w:sz w:val="20"/>
                <w:szCs w:val="20"/>
                <w:color w:val="auto"/>
              </w:rPr>
            </w:pPr>
            <w:r>
              <w:rPr>
                <w:rFonts w:ascii="Arial" w:cs="Arial" w:eastAsia="Arial" w:hAnsi="Arial"/>
                <w:sz w:val="18"/>
                <w:szCs w:val="18"/>
                <w:b w:val="1"/>
                <w:bCs w:val="1"/>
                <w:color w:val="auto"/>
              </w:rPr>
              <w:t>10003</w:t>
            </w:r>
          </w:p>
        </w:tc>
      </w:tr>
      <w:tr>
        <w:trPr>
          <w:trHeight w:val="218"/>
        </w:trPr>
        <w:tc>
          <w:tcPr>
            <w:tcW w:w="5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539"/>
        </w:trPr>
        <w:tc>
          <w:tcPr>
            <w:tcW w:w="11220" w:type="dxa"/>
            <w:vAlign w:val="bottom"/>
            <w:gridSpan w:val="3"/>
          </w:tcPr>
          <w:p>
            <w:pPr>
              <w:ind w:left="322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193"/>
        </w:trPr>
        <w:tc>
          <w:tcPr>
            <w:tcW w:w="5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6"/>
        </w:trPr>
        <w:tc>
          <w:tcPr>
            <w:tcW w:w="5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to be so registered</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39"/>
        </w:trPr>
        <w:tc>
          <w:tcPr>
            <w:tcW w:w="5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r>
      <w:tr>
        <w:trPr>
          <w:trHeight w:val="237"/>
        </w:trPr>
        <w:tc>
          <w:tcPr>
            <w:tcW w:w="5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23"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File No. 333-253699.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description of the common stock, par value $0.0001 per share, of Kaltura, Inc. (the “Company”) as included under the caption “Description of Capital Stock” in the Prospectus forming a part of the Company’s Registration Statement on Form S-1, originally filed with the Securities and Exchange Commission (the “Commission”) on March 1, 2021 (File No. 333-253699) and as subsequently amended (the “Registration Statement”), is hereby incorporated by reference herein.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hereunder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1140"/>
          </w:cols>
          <w:pgMar w:left="320" w:top="1417"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Pursuant to the requirements of Section 12 of the Securities Exchange Act of 1934, as amended, the Company has duly caused this Registration Statement to be signed on its behalf by the undersigned, thereunto duly authorized, in the City of New York, State of New York on the 21st day of July, 2021.</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color w:val="auto"/>
              </w:rPr>
              <w:t>Date: July 21, 2021</w:t>
            </w:r>
          </w:p>
        </w:tc>
        <w:tc>
          <w:tcPr>
            <w:tcW w:w="7880" w:type="dxa"/>
            <w:vAlign w:val="bottom"/>
            <w:gridSpan w:val="2"/>
          </w:tcPr>
          <w:p>
            <w:pPr>
              <w:ind w:left="1880"/>
              <w:spacing w:after="0"/>
              <w:rPr>
                <w:sz w:val="20"/>
                <w:szCs w:val="20"/>
                <w:color w:val="auto"/>
              </w:rPr>
            </w:pPr>
            <w:r>
              <w:rPr>
                <w:rFonts w:ascii="Arial" w:cs="Arial" w:eastAsia="Arial" w:hAnsi="Arial"/>
                <w:sz w:val="18"/>
                <w:szCs w:val="18"/>
                <w:b w:val="1"/>
                <w:bCs w:val="1"/>
                <w:color w:val="auto"/>
              </w:rPr>
              <w:t>KALTURA, INC.</w:t>
            </w:r>
          </w:p>
        </w:tc>
        <w:tc>
          <w:tcPr>
            <w:tcW w:w="0" w:type="dxa"/>
            <w:vAlign w:val="bottom"/>
          </w:tcPr>
          <w:p>
            <w:pPr>
              <w:spacing w:after="0"/>
              <w:rPr>
                <w:sz w:val="1"/>
                <w:szCs w:val="1"/>
                <w:color w:val="auto"/>
              </w:rPr>
            </w:pPr>
          </w:p>
        </w:tc>
      </w:tr>
      <w:tr>
        <w:trPr>
          <w:trHeight w:val="526"/>
        </w:trPr>
        <w:tc>
          <w:tcPr>
            <w:tcW w:w="3300" w:type="dxa"/>
            <w:vAlign w:val="bottom"/>
          </w:tcPr>
          <w:p>
            <w:pPr>
              <w:spacing w:after="0"/>
              <w:rPr>
                <w:sz w:val="24"/>
                <w:szCs w:val="24"/>
                <w:color w:val="auto"/>
              </w:rPr>
            </w:pPr>
          </w:p>
        </w:tc>
        <w:tc>
          <w:tcPr>
            <w:tcW w:w="2640" w:type="dxa"/>
            <w:vAlign w:val="bottom"/>
          </w:tcPr>
          <w:p>
            <w:pPr>
              <w:ind w:left="1880"/>
              <w:spacing w:after="0"/>
              <w:rPr>
                <w:sz w:val="20"/>
                <w:szCs w:val="20"/>
                <w:color w:val="auto"/>
              </w:rPr>
            </w:pPr>
            <w:r>
              <w:rPr>
                <w:rFonts w:ascii="Arial" w:cs="Arial" w:eastAsia="Arial" w:hAnsi="Arial"/>
                <w:sz w:val="18"/>
                <w:szCs w:val="18"/>
                <w:color w:val="auto"/>
              </w:rPr>
              <w:t>By:</w:t>
            </w:r>
          </w:p>
        </w:tc>
        <w:tc>
          <w:tcPr>
            <w:tcW w:w="5240" w:type="dxa"/>
            <w:vAlign w:val="bottom"/>
          </w:tcPr>
          <w:p>
            <w:pPr>
              <w:ind w:left="40"/>
              <w:spacing w:after="0"/>
              <w:rPr>
                <w:sz w:val="20"/>
                <w:szCs w:val="20"/>
                <w:color w:val="auto"/>
              </w:rPr>
            </w:pPr>
            <w:r>
              <w:rPr>
                <w:rFonts w:ascii="Arial" w:cs="Arial" w:eastAsia="Arial" w:hAnsi="Arial"/>
                <w:sz w:val="18"/>
                <w:szCs w:val="18"/>
                <w:color w:val="auto"/>
              </w:rPr>
              <w:t>/s/ Yaron Garmazi</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4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Yaron Garmazi</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640" w:type="dxa"/>
            <w:vAlign w:val="bottom"/>
          </w:tcPr>
          <w:p>
            <w:pPr>
              <w:ind w:left="188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2021-07-21T05:12:01Z</dcterms:created>
  <dcterms:modified xsi:type="dcterms:W3CDTF">2021-07-21T05:12:01Z</dcterms:modified>
</cp:coreProperties>
</file>